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616-8k_rbcbearings.htm"/>
      <w:bookmarkStart w:id="1" w:name="ksea03016168k_rbcbearing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8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w:t>
      </w:r>
      <w:r>
        <w:rPr>
          <w:rFonts w:ascii="Times New Roman;Times;Serif" w:hAnsi="Times New Roman;Times;Serif"/>
          <w:b/>
          <w:i w:val="false"/>
          <w:caps w:val="false"/>
          <w:smallCaps w:val="false"/>
          <w:sz w:val="20"/>
        </w:rPr>
        <w:t xml:space="preserve">August 11, 2026 </w:t>
      </w:r>
      <w:r>
        <w:rPr>
          <w:rFonts w:ascii="Times New Roman;Times;Serif" w:hAnsi="Times New Roman;Times;Serif"/>
          <w:b w:val="false"/>
          <w:i w:val="false"/>
          <w:caps w:val="false"/>
          <w:smallCaps w:val="false"/>
          <w:sz w:val="20"/>
        </w:rPr>
        <w:t>(Date of earliest event reported</w:t>
      </w:r>
      <w:r>
        <w:rPr>
          <w:rFonts w:ascii="Times New Roman;Times;Serif" w:hAnsi="Times New Roman;Times;Serif"/>
          <w:b/>
          <w:i w:val="false"/>
          <w:caps w:val="false"/>
          <w:smallCaps w:val="false"/>
          <w:sz w:val="20"/>
        </w:rPr>
        <w:t xml:space="preserve">: </w:t>
      </w:r>
      <w:bookmarkStart w:id="3" w:name="xdx_908_edei--DocumentPeriodEndDate_c202"/>
      <w:bookmarkEnd w:id="3"/>
      <w:r>
        <w:rPr>
          <w:rFonts w:ascii="Times New Roman;Times;Serif" w:hAnsi="Times New Roman;Times;Serif"/>
          <w:b/>
          <w:i w:val="false"/>
          <w:caps w:val="false"/>
          <w:smallCaps w:val="false"/>
          <w:sz w:val="20"/>
        </w:rPr>
        <w:t>August 10,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sz w:val="20"/>
              </w:rPr>
            </w:pPr>
            <w:bookmarkStart w:id="6" w:name="xdx_903_edei--EntityFileNumber_c20260810"/>
            <w:bookmarkEnd w:id="6"/>
            <w:r>
              <w:rPr>
                <w:b/>
                <w:sz w:val="20"/>
              </w:rPr>
              <w:t>001-40840</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95-4372080</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One Tribology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Oxford, </w:t>
      </w:r>
      <w:bookmarkStart w:id="10" w:name="xdx_900_edei--EntityAddressStateOrProvin"/>
      <w:bookmarkEnd w:id="10"/>
      <w:r>
        <w:rPr>
          <w:rFonts w:ascii="Times New Roman;Times;Serif" w:hAnsi="Times New Roman;Times;Serif"/>
          <w:b/>
          <w:i w:val="false"/>
          <w:caps w:val="false"/>
          <w:smallCaps w:val="false"/>
          <w:sz w:val="20"/>
        </w:rPr>
        <w:t xml:space="preserve">CT </w:t>
      </w:r>
      <w:bookmarkStart w:id="11" w:name="xdx_902_edei--EntityAddressPostalZipCode"/>
      <w:bookmarkEnd w:id="11"/>
      <w:r>
        <w:rPr>
          <w:rFonts w:ascii="Times New Roman;Times;Serif" w:hAnsi="Times New Roman;Times;Serif"/>
          <w:b/>
          <w:i w:val="false"/>
          <w:caps w:val="false"/>
          <w:smallCaps w:val="false"/>
          <w:sz w:val="20"/>
        </w:rPr>
        <w:t>06478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B_edei--CityAreaCode_c20260810__20"/>
      <w:bookmarkEnd w:id="12"/>
      <w:r>
        <w:rPr>
          <w:rFonts w:ascii="Times New Roman;Times;Serif" w:hAnsi="Times New Roman;Times;Serif"/>
          <w:b/>
          <w:i w:val="false"/>
          <w:caps w:val="false"/>
          <w:smallCaps w:val="false"/>
          <w:sz w:val="20"/>
        </w:rPr>
        <w:t xml:space="preserve">203) </w:t>
      </w:r>
      <w:bookmarkStart w:id="13" w:name="xdx_90D_edei--LocalPhoneNumber_c20260810"/>
      <w:bookmarkEnd w:id="13"/>
      <w:r>
        <w:rPr>
          <w:rFonts w:ascii="Times New Roman;Times;Serif" w:hAnsi="Times New Roman;Times;Serif"/>
          <w:b/>
          <w:i w:val="false"/>
          <w:caps w:val="false"/>
          <w:smallCaps w:val="false"/>
          <w:sz w:val="20"/>
        </w:rPr>
        <w:t>267-7001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2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8520" w:type="dxa"/>
        <w:jc w:val="left"/>
        <w:tblInd w:w="0" w:type="dxa"/>
        <w:tblLayout w:type="fixed"/>
        <w:tblCellMar>
          <w:top w:w="0" w:type="dxa"/>
          <w:left w:w="0" w:type="dxa"/>
          <w:bottom w:w="28" w:type="dxa"/>
          <w:right w:w="0" w:type="dxa"/>
        </w:tblCellMar>
      </w:tblPr>
      <w:tblGrid>
        <w:gridCol w:w="3410"/>
        <w:gridCol w:w="60"/>
        <w:gridCol w:w="1340"/>
        <w:gridCol w:w="60"/>
        <w:gridCol w:w="3650"/>
      </w:tblGrid>
      <w:tr>
        <w:trPr/>
        <w:tc>
          <w:tcPr>
            <w:tcW w:w="3410"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sz w:val="20"/>
              </w:rPr>
            </w:pPr>
            <w:bookmarkStart w:id="18" w:name="xdx_907_edei--Security12bTitle_c20260810"/>
            <w:bookmarkEnd w:id="18"/>
            <w:r>
              <w:rPr>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sz w:val="20"/>
              </w:rPr>
            </w:pPr>
            <w:bookmarkStart w:id="19" w:name="xdx_908_edei--TradingSymbol_c20260810__2"/>
            <w:bookmarkEnd w:id="19"/>
            <w:r>
              <w:rPr>
                <w:sz w:val="20"/>
              </w:rPr>
              <w:t>RBC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650" w:type="dxa"/>
            <w:tcBorders/>
            <w:shd w:fill="CCEEFF" w:val="clear"/>
            <w:tcMar>
              <w:bottom w:w="0" w:type="dxa"/>
            </w:tcMar>
            <w:vAlign w:val="center"/>
          </w:tcPr>
          <w:p>
            <w:pPr>
              <w:pStyle w:val="TableContents"/>
              <w:bidi w:val="0"/>
              <w:spacing w:before="0" w:after="283"/>
              <w:jc w:val="center"/>
              <w:rPr>
                <w:sz w:val="20"/>
              </w:rPr>
            </w:pPr>
            <w:bookmarkStart w:id="20" w:name="xdx_90A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firstLine="50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Bearings Incorporated announced that its Dodge Industrial, Inc. subsidiary has acquired the business assets of PSC Couplings, LLC, a manufacturer of disc coupling solutions, for a cash purchase price of $24.2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the acquisition is attached hereto as Exhibit 99.1 to this report and is incorporated herein by this reference.</w:t>
      </w:r>
    </w:p>
    <w:p>
      <w:pPr>
        <w:pStyle w:val="TextBody"/>
        <w:bidi w:val="0"/>
        <w:spacing w:before="0" w:after="0"/>
        <w:ind w:left="0" w:right="0" w:firstLine="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455"/>
        <w:gridCol w:w="60"/>
        <w:gridCol w:w="7460"/>
      </w:tblGrid>
      <w:tr>
        <w:trPr/>
        <w:tc>
          <w:tcPr>
            <w:tcW w:w="455" w:type="dxa"/>
            <w:tcBorders/>
            <w:shd w:fill="CCEEFF" w:val="clear"/>
            <w:vAlign w:val="center"/>
          </w:tcPr>
          <w:p>
            <w:pPr>
              <w:pStyle w:val="TableContents"/>
              <w:bidi w:val="0"/>
              <w:spacing w:before="0" w:after="283"/>
              <w:jc w:val="left"/>
              <w:rPr/>
            </w:pPr>
            <w:r>
              <w:rPr/>
              <w:t>99.1</w:t>
            </w:r>
          </w:p>
        </w:tc>
        <w:tc>
          <w:tcPr>
            <w:tcW w:w="60" w:type="dxa"/>
            <w:tcBorders/>
            <w:shd w:fill="CCEEFF" w:val="clear"/>
            <w:vAlign w:val="center"/>
          </w:tcPr>
          <w:p>
            <w:pPr>
              <w:pStyle w:val="TableContents"/>
              <w:bidi w:val="0"/>
              <w:spacing w:before="0" w:after="283"/>
              <w:jc w:val="left"/>
              <w:rPr/>
            </w:pPr>
            <w:r>
              <w:rPr/>
              <w:t> </w:t>
            </w:r>
          </w:p>
        </w:tc>
        <w:tc>
          <w:tcPr>
            <w:tcW w:w="7460" w:type="dxa"/>
            <w:tcBorders/>
            <w:shd w:fill="CCEEFF" w:val="clear"/>
            <w:vAlign w:val="center"/>
          </w:tcPr>
          <w:p>
            <w:pPr>
              <w:pStyle w:val="TableContents"/>
              <w:bidi w:val="0"/>
              <w:spacing w:before="0" w:after="283"/>
              <w:jc w:val="both"/>
              <w:rPr/>
            </w:pPr>
            <w:hyperlink w:anchor="ea030161601ex99-1.htm">
              <w:r>
                <w:rPr>
                  <w:rStyle w:val="InternetLink"/>
                </w:rPr>
                <w:t>Press Release of RBC Bearings Incorporated dated August 10, 2026.</w:t>
              </w:r>
            </w:hyperlink>
          </w:p>
        </w:tc>
      </w:tr>
      <w:tr>
        <w:trPr/>
        <w:tc>
          <w:tcPr>
            <w:tcW w:w="455" w:type="dxa"/>
            <w:tcBorders/>
            <w:shd w:fill="FFFFFF" w:val="clear"/>
            <w:vAlign w:val="center"/>
          </w:tcPr>
          <w:p>
            <w:pPr>
              <w:pStyle w:val="TableContents"/>
              <w:bidi w:val="0"/>
              <w:spacing w:before="0" w:after="283"/>
              <w:jc w:val="left"/>
              <w:rPr/>
            </w:pPr>
            <w:r>
              <w:rPr/>
              <w:t>104</w:t>
            </w:r>
          </w:p>
        </w:tc>
        <w:tc>
          <w:tcPr>
            <w:tcW w:w="60"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requirements of the Securities Exchange Act of 1934, the Company has duly caused this report to be signed on its behalf by the undersigned, hereunto duly authorized.</w:t>
      </w:r>
    </w:p>
    <w:p>
      <w:pPr>
        <w:pStyle w:val="TextBody"/>
        <w:bidi w:val="0"/>
        <w:spacing w:before="0" w:after="0"/>
        <w:ind w:left="0" w:right="0" w:firstLine="396"/>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75"/>
        <w:gridCol w:w="320"/>
        <w:gridCol w:w="545"/>
        <w:gridCol w:w="3635"/>
      </w:tblGrid>
      <w:tr>
        <w:trPr/>
        <w:tc>
          <w:tcPr>
            <w:tcW w:w="75" w:type="dxa"/>
            <w:tcBorders/>
            <w:vAlign w:val="center"/>
          </w:tcPr>
          <w:p>
            <w:pPr>
              <w:pStyle w:val="TableContents"/>
              <w:bidi w:val="0"/>
              <w:spacing w:before="0" w:after="283"/>
              <w:jc w:val="left"/>
              <w:rPr/>
            </w:pPr>
            <w:r>
              <w:rPr/>
              <w:t> </w:t>
            </w:r>
          </w:p>
        </w:tc>
        <w:tc>
          <w:tcPr>
            <w:tcW w:w="4500" w:type="dxa"/>
            <w:gridSpan w:val="3"/>
            <w:tcBorders/>
            <w:vAlign w:val="center"/>
          </w:tcPr>
          <w:p>
            <w:pPr>
              <w:pStyle w:val="TableContents"/>
              <w:bidi w:val="0"/>
              <w:spacing w:before="0" w:after="283"/>
              <w:jc w:val="left"/>
              <w:rPr>
                <w:b/>
                <w:sz w:val="20"/>
              </w:rPr>
            </w:pPr>
            <w:r>
              <w:rPr>
                <w:b/>
                <w:sz w:val="20"/>
              </w:rPr>
              <w:t>RBC BEARINGS INCORPORATED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8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John J. Feeney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635" w:type="dxa"/>
            <w:tcBorders/>
            <w:vAlign w:val="center"/>
          </w:tcPr>
          <w:p>
            <w:pPr>
              <w:pStyle w:val="TableContents"/>
              <w:bidi w:val="0"/>
              <w:spacing w:before="0" w:after="283"/>
              <w:jc w:val="left"/>
              <w:rPr>
                <w:sz w:val="20"/>
              </w:rPr>
            </w:pPr>
            <w:r>
              <w:rPr>
                <w:sz w:val="20"/>
              </w:rPr>
              <w:t>John J. Feeney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 xml:space="preserve">Title: </w:t>
            </w:r>
          </w:p>
        </w:tc>
        <w:tc>
          <w:tcPr>
            <w:tcW w:w="3635" w:type="dxa"/>
            <w:tcBorders/>
            <w:vAlign w:val="center"/>
          </w:tcPr>
          <w:p>
            <w:pPr>
              <w:pStyle w:val="TableContents"/>
              <w:bidi w:val="0"/>
              <w:spacing w:before="0" w:after="283"/>
              <w:jc w:val="left"/>
              <w:rPr>
                <w:sz w:val="20"/>
              </w:rPr>
            </w:pPr>
            <w:r>
              <w:rPr>
                <w:sz w:val="20"/>
              </w:rPr>
              <w:t>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a030161601ex99-1.htm"/>
      <w:bookmarkStart w:id="23" w:name="ksea030161601ex99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RBC bearings Incorporated Announces Acquisition of PSC Couplings, LLC</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Conn. - Aug. 10, 2026 - RBC Bearings Incorporated (NYSE: “RBC”), a leading international manufacturer of highly engineered precision bearings, components and essential systems for the industrial, aerospace and defense industries, today announced that its Dodge Industrial, Inc. subsidiary has acquired the business assets of PSC Couplings, LLC (“PSC”), a manufacturer of disc coupling solutions, for a cash purchase price of $24.2 million.</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Headquartered in Richfield, Wisconsin, PSC manufactures a wide range of high quality, standard and custom disc couplings for a variety of industrial applications that demand a high level of reliability and performance.  PSC’s net sales for the last 12 months were approximately $15.1 million.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RBC Bearings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Bearings Incorporated is an international manufacturer and marketer of highly engineered precision bearings, components and essential systems. Founded in 1919, the Company is primarily focused on producing highly technical or regulated bearing products and components requiring sophisticated design, testing, and manufacturing capabilities for the diversified industrial, aerospace and defense markets. The Company is headquartered in Oxford, Connecticut.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Cummings or Josh Carroll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investors@rbcbearings.com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654</Words>
  <Characters>3740</Characters>
  <CharactersWithSpaces>4396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