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60"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-239395</wp:posOffset>
            </wp:positionV>
            <wp:extent cx="125095" cy="1250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" cy="125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-672465</wp:posOffset>
            </wp:positionV>
            <wp:extent cx="125095" cy="1250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" cy="125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40" w:type="dxa"/>
            <w:vAlign w:val="bottom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75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5294630</wp:posOffset>
            </wp:positionH>
            <wp:positionV relativeFrom="paragraph">
              <wp:posOffset>-637540</wp:posOffset>
            </wp:positionV>
            <wp:extent cx="59055" cy="6508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0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-637540</wp:posOffset>
            </wp:positionV>
            <wp:extent cx="59055" cy="650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0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-1621790</wp:posOffset>
            </wp:positionH>
            <wp:positionV relativeFrom="paragraph">
              <wp:posOffset>760095</wp:posOffset>
            </wp:positionV>
            <wp:extent cx="7009130" cy="7300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9130" cy="7300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11" w:lineRule="exact"/>
        <w:rPr>
          <w:sz w:val="24"/>
          <w:szCs w:val="24"/>
          <w:color w:val="auto"/>
        </w:rPr>
      </w:pPr>
    </w:p>
    <w:p>
      <w:pPr>
        <w:sectPr>
          <w:pgSz w:w="11920" w:h="16838" w:orient="portrait"/>
          <w:cols w:equalWidth="0" w:num="2">
            <w:col w:w="2340" w:space="200"/>
            <w:col w:w="8560"/>
          </w:cols>
          <w:pgMar w:left="460" w:top="212" w:right="358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Ennico Dolores J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84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RBC Bearings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RBC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TRIBOLOGY CENTER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 WILLENBROCK ROAD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20" w:h="16838" w:orient="portrait"/>
          <w:cols w:equalWidth="0" w:num="1">
            <w:col w:w="11100"/>
          </w:cols>
          <w:pgMar w:left="460" w:top="212" w:right="358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7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OXFORD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06478</w:t>
            </w: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6" w:lineRule="exact"/>
        <w:rPr>
          <w:sz w:val="20"/>
          <w:szCs w:val="20"/>
          <w:color w:val="auto"/>
        </w:rPr>
      </w:pPr>
    </w:p>
    <w:p>
      <w:pPr>
        <w:sectPr>
          <w:pgSz w:w="11920" w:h="16838" w:orient="portrait"/>
          <w:cols w:equalWidth="0" w:num="2">
            <w:col w:w="7580" w:space="720"/>
            <w:col w:w="2800"/>
          </w:cols>
          <w:pgMar w:left="460" w:top="212" w:right="358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4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127.33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7,454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199.16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7,854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636.1144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7,254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2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4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127.33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09/09/2025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09/09/2027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4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199.16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06/03/2028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4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199.09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06/06/2023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06/06/2029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4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4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206.19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06/05/2024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7"/>
                <w:vertAlign w:val="superscript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06/05/2030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4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740" w:type="dxa"/>
            <w:vAlign w:val="bottom"/>
            <w:tcBorders>
              <w:left w:val="single" w:sz="8" w:color="2C2C2C"/>
              <w:right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287.37</w:t>
            </w:r>
          </w:p>
        </w:tc>
        <w:tc>
          <w:tcPr>
            <w:tcW w:w="1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</w:tcPr>
          <w:p>
            <w:pPr>
              <w:jc w:val="center"/>
              <w:ind w:right="18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05/29/2025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7"/>
                <w:vertAlign w:val="superscript"/>
              </w:rPr>
              <w:t>(4)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05/29/2031</w:t>
            </w:r>
          </w:p>
        </w:tc>
        <w:tc>
          <w:tcPr>
            <w:tcW w:w="600" w:type="dxa"/>
            <w:vAlign w:val="bottom"/>
            <w:tcBorders>
              <w:right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80" w:type="dxa"/>
            <w:vAlign w:val="bottom"/>
            <w:tcBorders>
              <w:right w:val="single" w:sz="8" w:color="2C2C2C"/>
            </w:tcBorders>
          </w:tcPr>
          <w:p>
            <w:pPr>
              <w:jc w:val="right"/>
              <w:ind w:righ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974</w:t>
            </w:r>
          </w:p>
        </w:tc>
        <w:tc>
          <w:tcPr>
            <w:tcW w:w="3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40" w:type="dxa"/>
            <w:vAlign w:val="bottom"/>
            <w:tcBorders>
              <w:left w:val="single" w:sz="8" w:color="2C2C2C"/>
              <w:right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740" w:type="dxa"/>
            <w:vAlign w:val="bottom"/>
            <w:tcBorders>
              <w:left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7024370</wp:posOffset>
            </wp:positionH>
            <wp:positionV relativeFrom="paragraph">
              <wp:posOffset>-3979545</wp:posOffset>
            </wp:positionV>
            <wp:extent cx="24130" cy="39801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3980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20" w:h="16838" w:orient="portrait"/>
          <w:cols w:equalWidth="0" w:num="1">
            <w:col w:w="11100"/>
          </w:cols>
          <w:pgMar w:left="460" w:top="212" w:right="358" w:bottom="144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282575</wp:posOffset>
            </wp:positionH>
            <wp:positionV relativeFrom="page">
              <wp:posOffset>85725</wp:posOffset>
            </wp:positionV>
            <wp:extent cx="7058025" cy="29832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8025" cy="2983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00" w:type="dxa"/>
            <w:vAlign w:val="bottom"/>
            <w:tcBorders>
              <w:right w:val="single" w:sz="8" w:color="808080"/>
            </w:tcBorders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700" w:type="dxa"/>
            <w:vAlign w:val="bottom"/>
            <w:tcBorders>
              <w:right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365.87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05/30/2026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05/30/2032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962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565.22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05/19/2033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647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20" w:right="200" w:firstLine="5"/>
        <w:spacing w:after="0" w:line="266" w:lineRule="auto"/>
        <w:tabs>
          <w:tab w:leader="none" w:pos="151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925 shares of restricted stock, which vest according to the following schedule; 226 shares that vest on 5/29/2027; 355 shares 1/2 of which vest on 5/30/2027 and 1/2 vest on 5/30/2028; and 344 shares 1/3 of which vest on 5/19/2027, 1/3 vest on 5/19/2028 and 1/3 vest on 5/19/2029.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15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these options to purchase Common Stock are exerciseable except for 200 options that vest on 6/5/2027.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15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these options to purchase Common Stock are exerciseable except for 400 options that are subject to the following vesting schedule - 1/2 vest on 6/6/2027 and 1/2 vest on 6/5/2028.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15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these options to purchase Common Stock are exerciseable except for 584 that are subject to the following vesting schedule - 1/3 vest on 5/29/2027, 1/3 vest on 5/29/2028 and 1/3 vest on 5/29/2029.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00" w:firstLine="5"/>
        <w:spacing w:after="0" w:line="266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these options to purchase Common Stock are exerciseable except for 770 options that are subject to the following vesting schedule - 1/4 vest on 5/30/2027, 1/4 vest on 5/30/2028, 1/4 vest on 5/30/2029 and 1/4 vest on 5/30/2030.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620" w:firstLine="5"/>
        <w:spacing w:after="0" w:line="266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options to purchase Common Stock are subject to the following vesting schedule - 1/5 vest on 5/19/2027, 1/5 vest on 5/19/2028, 1/5 vest on 5/19/2029, 1/5 vest on 5/19/2030 and 1/5 vest on 5/19/2031.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/s/John J. Feeney/attorney in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1960" w:type="dxa"/>
            <w:vAlign w:val="bottom"/>
            <w:gridSpan w:val="2"/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1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20" w:right="3480" w:firstLine="5"/>
        <w:spacing w:after="0" w:line="314" w:lineRule="auto"/>
        <w:tabs>
          <w:tab w:leader="none" w:pos="15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20" w:h="16838" w:orient="portrait"/>
      <w:cols w:equalWidth="0" w:num="1">
        <w:col w:w="11080"/>
      </w:cols>
      <w:pgMar w:left="480" w:top="179" w:right="358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63368" TargetMode="External"/><Relationship Id="rId14" Type="http://schemas.openxmlformats.org/officeDocument/2006/relationships/hyperlink" Target="http://www.sec.gov/cgi-bin/browse-edgar?action=getcompany&amp;CIK=00013249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2026-06-25T15:04:48Z</dcterms:created>
  <dcterms:modified xsi:type="dcterms:W3CDTF">2026-06-25T15:04:48Z</dcterms:modified>
</cp:coreProperties>
</file>